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9E" w:rsidRDefault="00D9729E">
      <w:r>
        <w:t>Name _______________________________________________________</w:t>
      </w:r>
      <w:r>
        <w:tab/>
        <w:t>DATE_____________</w:t>
      </w:r>
    </w:p>
    <w:p w:rsidR="0068739F" w:rsidRDefault="00D9729E" w:rsidP="00D9729E">
      <w:pPr>
        <w:jc w:val="center"/>
      </w:pPr>
      <w:r>
        <w:t xml:space="preserve">CH 22 </w:t>
      </w:r>
      <w:proofErr w:type="gramStart"/>
      <w:r>
        <w:t>VOCAB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9270"/>
      </w:tblGrid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Stock Market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Bull Market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Margin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Margin Call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Speculation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Installment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Bailiff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Shantytown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proofErr w:type="spellStart"/>
            <w:r>
              <w:t>Hooverville</w:t>
            </w:r>
            <w:proofErr w:type="spellEnd"/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Hobo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Dust Bowl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Soap opera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Public works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Relief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  <w:tr w:rsidR="00D9729E" w:rsidTr="00784A6D">
        <w:tc>
          <w:tcPr>
            <w:tcW w:w="1548" w:type="dxa"/>
          </w:tcPr>
          <w:p w:rsidR="00D9729E" w:rsidRDefault="00D9729E" w:rsidP="00D9729E">
            <w:pPr>
              <w:spacing w:after="360"/>
            </w:pPr>
            <w:r>
              <w:t>Foreclosure</w:t>
            </w:r>
          </w:p>
        </w:tc>
        <w:tc>
          <w:tcPr>
            <w:tcW w:w="9270" w:type="dxa"/>
          </w:tcPr>
          <w:p w:rsidR="00D9729E" w:rsidRDefault="00D9729E" w:rsidP="00D9729E">
            <w:pPr>
              <w:spacing w:after="360"/>
            </w:pPr>
          </w:p>
        </w:tc>
      </w:tr>
    </w:tbl>
    <w:p w:rsidR="00D9729E" w:rsidRDefault="00D9729E" w:rsidP="00D9729E"/>
    <w:p w:rsidR="00D9729E" w:rsidRDefault="00D9729E" w:rsidP="00D9729E">
      <w:pPr>
        <w:jc w:val="center"/>
      </w:pPr>
      <w:r>
        <w:t>CH 22 Identifiers</w:t>
      </w:r>
    </w:p>
    <w:tbl>
      <w:tblPr>
        <w:tblStyle w:val="TableGrid"/>
        <w:tblW w:w="0" w:type="auto"/>
        <w:tblLook w:val="04A0"/>
      </w:tblPr>
      <w:tblGrid>
        <w:gridCol w:w="1571"/>
        <w:gridCol w:w="9247"/>
      </w:tblGrid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Alfred E Smith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Herbert Hoover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Black Tuesday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lastRenderedPageBreak/>
              <w:t>Bank Run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Hawley-Smoot Tariff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Bread lines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Soup Kitchens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proofErr w:type="spellStart"/>
            <w:r>
              <w:t>Okies</w:t>
            </w:r>
            <w:proofErr w:type="spellEnd"/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pPr>
              <w:jc w:val="both"/>
            </w:pPr>
            <w:r>
              <w:t>Walt Disney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John Steinbeck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Reconstruction Finance Corporation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Hunger Marches</w:t>
            </w:r>
          </w:p>
        </w:tc>
        <w:tc>
          <w:tcPr>
            <w:tcW w:w="9247" w:type="dxa"/>
          </w:tcPr>
          <w:p w:rsidR="00D9729E" w:rsidRDefault="00D9729E" w:rsidP="00784A6D"/>
        </w:tc>
      </w:tr>
      <w:tr w:rsidR="00D9729E" w:rsidTr="00784A6D">
        <w:trPr>
          <w:trHeight w:val="806"/>
        </w:trPr>
        <w:tc>
          <w:tcPr>
            <w:tcW w:w="1571" w:type="dxa"/>
          </w:tcPr>
          <w:p w:rsidR="00D9729E" w:rsidRDefault="00D9729E" w:rsidP="00784A6D">
            <w:r>
              <w:t>Bonus Army</w:t>
            </w:r>
          </w:p>
        </w:tc>
        <w:tc>
          <w:tcPr>
            <w:tcW w:w="9247" w:type="dxa"/>
          </w:tcPr>
          <w:p w:rsidR="00D9729E" w:rsidRDefault="00D9729E" w:rsidP="00784A6D"/>
        </w:tc>
      </w:tr>
    </w:tbl>
    <w:p w:rsidR="00D9729E" w:rsidRDefault="00D9729E" w:rsidP="002A6B1D">
      <w:pPr>
        <w:spacing w:after="0"/>
      </w:pPr>
    </w:p>
    <w:p w:rsidR="002A6B1D" w:rsidRDefault="002A6B1D" w:rsidP="002A6B1D">
      <w:pPr>
        <w:spacing w:after="0"/>
        <w:jc w:val="center"/>
      </w:pPr>
      <w:r>
        <w:t xml:space="preserve">CH 23 </w:t>
      </w:r>
      <w:proofErr w:type="spellStart"/>
      <w:proofErr w:type="gramStart"/>
      <w:r>
        <w:t>Vocab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2178"/>
        <w:gridCol w:w="8640"/>
      </w:tblGrid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>Gold standard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>Fireside chats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>Deficit spending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>Binding arbitration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>Sit-down strike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 xml:space="preserve">Social </w:t>
            </w:r>
            <w:proofErr w:type="spellStart"/>
            <w:r>
              <w:t>Secutiry</w:t>
            </w:r>
            <w:proofErr w:type="spellEnd"/>
            <w:r>
              <w:t xml:space="preserve"> Act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>Broker state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  <w:tr w:rsidR="002A6B1D" w:rsidTr="00784A6D">
        <w:tc>
          <w:tcPr>
            <w:tcW w:w="2178" w:type="dxa"/>
          </w:tcPr>
          <w:p w:rsidR="002A6B1D" w:rsidRDefault="002A6B1D" w:rsidP="002A6B1D">
            <w:pPr>
              <w:spacing w:after="360"/>
            </w:pPr>
            <w:r>
              <w:t>Safety net</w:t>
            </w:r>
          </w:p>
        </w:tc>
        <w:tc>
          <w:tcPr>
            <w:tcW w:w="8640" w:type="dxa"/>
          </w:tcPr>
          <w:p w:rsidR="002A6B1D" w:rsidRDefault="002A6B1D" w:rsidP="002A6B1D">
            <w:pPr>
              <w:spacing w:after="360"/>
            </w:pPr>
          </w:p>
        </w:tc>
      </w:tr>
    </w:tbl>
    <w:p w:rsidR="002A6B1D" w:rsidRDefault="002A6B1D" w:rsidP="00D9729E"/>
    <w:p w:rsidR="002A6B1D" w:rsidRDefault="002A6B1D" w:rsidP="00D9729E">
      <w:r>
        <w:lastRenderedPageBreak/>
        <w:t>CH 23 Identifiers</w:t>
      </w:r>
    </w:p>
    <w:tbl>
      <w:tblPr>
        <w:tblStyle w:val="TableGrid"/>
        <w:tblW w:w="0" w:type="auto"/>
        <w:tblLook w:val="04A0"/>
      </w:tblPr>
      <w:tblGrid>
        <w:gridCol w:w="2178"/>
        <w:gridCol w:w="8640"/>
      </w:tblGrid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 xml:space="preserve">Franklin Delano Roosevelt 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New Deal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 xml:space="preserve">Polio 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Bank Holiday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Hundred Days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Emergency Banking Relief Act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Securities and Exchange Commission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Federal Deposit Insurance Corporation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Agricultural Adjustment Administration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National Industrial Recovery Act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National Recovery Administration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Home Owners’ Loan Corporation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Farm Credit Administration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Civilian Conservation Corps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Federal Emergency Administration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Public Works Administration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lastRenderedPageBreak/>
              <w:t>Civil Works Administration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784A6D" w:rsidRDefault="002A6B1D" w:rsidP="00784A6D">
            <w:r>
              <w:t>American Liberty League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Huey Long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Father Coughlin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Townsend Plan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Second New Deal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Works Progress Administration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National Labor Relations Act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2A6B1D" w:rsidP="00784A6D">
            <w:r>
              <w:t>Committee for Industrial Organization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784A6D" w:rsidP="00784A6D">
            <w:r>
              <w:t>Frances Perkins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784A6D" w:rsidP="00784A6D">
            <w:r>
              <w:t>Court-packing plan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784A6D" w:rsidP="00784A6D">
            <w:r>
              <w:t>Harold Ickes</w:t>
            </w:r>
          </w:p>
        </w:tc>
        <w:tc>
          <w:tcPr>
            <w:tcW w:w="8640" w:type="dxa"/>
          </w:tcPr>
          <w:p w:rsidR="002A6B1D" w:rsidRDefault="002A6B1D" w:rsidP="00784A6D"/>
        </w:tc>
      </w:tr>
      <w:tr w:rsidR="002A6B1D" w:rsidTr="00784A6D">
        <w:trPr>
          <w:trHeight w:val="837"/>
        </w:trPr>
        <w:tc>
          <w:tcPr>
            <w:tcW w:w="2178" w:type="dxa"/>
          </w:tcPr>
          <w:p w:rsidR="002A6B1D" w:rsidRDefault="00784A6D" w:rsidP="00784A6D">
            <w:r>
              <w:t>John Maynard Keynes</w:t>
            </w:r>
          </w:p>
        </w:tc>
        <w:tc>
          <w:tcPr>
            <w:tcW w:w="8640" w:type="dxa"/>
          </w:tcPr>
          <w:p w:rsidR="002A6B1D" w:rsidRDefault="002A6B1D" w:rsidP="00784A6D"/>
        </w:tc>
      </w:tr>
    </w:tbl>
    <w:p w:rsidR="002A6B1D" w:rsidRDefault="002A6B1D" w:rsidP="00D9729E"/>
    <w:p w:rsidR="00784A6D" w:rsidRDefault="00784A6D" w:rsidP="00D9729E"/>
    <w:p w:rsidR="00784A6D" w:rsidRDefault="00784A6D" w:rsidP="00D9729E"/>
    <w:p w:rsidR="00784A6D" w:rsidRDefault="00784A6D" w:rsidP="00D9729E"/>
    <w:p w:rsidR="00784A6D" w:rsidRDefault="00784A6D" w:rsidP="00D9729E"/>
    <w:sectPr w:rsidR="00784A6D" w:rsidSect="0078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729E"/>
    <w:rsid w:val="002A6B1D"/>
    <w:rsid w:val="0068739F"/>
    <w:rsid w:val="00784A6D"/>
    <w:rsid w:val="00D9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2013-11-06T14:34:00Z</dcterms:created>
  <dcterms:modified xsi:type="dcterms:W3CDTF">2013-11-06T15:02:00Z</dcterms:modified>
</cp:coreProperties>
</file>